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Kearney PM, Whelton M, Reynolds K, Muntner P, Whelton PK, He J. Global burden of hypertension: analysis of worldwide data. Lancet 2005;365:217–23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urray CJ, Lopez AD. Measuring the global burden of disease. N Engl J Med 2013;369:448–57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im SS, Vos T, Flaxman AD, et al. A comparative risk assessment of burden of disease and injury attributable to 67 risk factors and risk factor clusters in 21 regions, 1990–2010: a systematic analysis for the Global Burden of Disease Study 2010. Lancet 2012;380:2224–60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hobanian AV, Bakris GL, Black HR, et al. The Seventh Report of the Joint National Committee on Prevention, Detection, Evaluation, and Treatment of High Blood Pressure: the JNC 7 report. JAMA 2003;289:2560–72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Ettehad D, Emdin CA, Kiran A, et al. Blood pressure lowering for prevention of cardiovascular disease and death: a systematic review and meta-analysis. Lancet 2016;387:957–67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Greiver M, Kalia S, Voruganti T, et al. Trends in end digit preference for blood pressure and associations with cardiovascular outcomes in Canadian and UK primary care: a retrospective observational study. BMJ Open 2019;9:e024970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iley RH, Bauer JH. A review of common errors in the indirect measurement of blood pressure. Sphygmomanometry. Arch Intern Med 1993;153:2741–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ietert PJ, Wessell AM, Feifer C, Ornstein SM. Effect of terminal digit preference on blood pressure measurement and treatment in primary care. Am J Hypertens 2006;19:147–52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orcos RN, Carter KJ, Castro F, et al. Getting the hypertension Dx right: patient positioning matters. J Fam Pract 2018;67:199;201:206–7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rawz P. Clinical implications of different blood pressure measurement techniques. Curr Hypertens Rep 2017;19:5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yers MG, Campbell NR. Unfounded concerns about the use of automated office blood pressure measurement in SPRINT. J Am Soc Hypertens 2016;10:903–5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yers MG, Godwin M, Dawes M, Kiss A, Tobe SW, Kaczorowski J. Measurement of blood pressure in the office: recognizing the problem and proposing the solution. Hypertension 2010;55:195–200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PRINT Research Group, Wright JT Jr, Williamson JD, et al. A randomized trial of intensive versus standard blood-pressure control. N Engl J Med 2015;373:2103–16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taessen JA, Li Y, Hara A, Asayama K, Dolan E, O'Brien E. Blood pressure measurement Anno 2016. Am J Hypertens 2017;30:453–6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ickering TG, Hall JE, Appel LJ, Falkner BE, et al. Recommendations for blood pressure measurement in humans and experimental animals: Part 1: blood pressure measurement in humans: a statement for professionals from the Subcommittee of Professional and Public Education of the American Heart Association Council on High Blood Pressure Research. Hypertension 2005;45:142–61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Saposnik G, Redelmeier D, Ruff CC, Tobler PN. Cognitive biases associated with medical decision: a systematic review. BMC Med Inform Decis Mak 2016;16:138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Lacruz ME, Kluttig A, Kuss O, et al. Short-term blood pressure variability-variation between arm side, body position and successive measurements: a population-based cohort study. BMC Cardiovasc Disord 2017;17:31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anegas JR, Ruilope LM, de la Sierra A, et al. Relationship between clinic and ambulatory blood-pressure measurements and mortality. N Engl J Med 2018;378:1509–20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yers MG. Replacing manual sphygmomanometers with automated blood pressure measurement in routine clinical practice. Clin Exp Pharmacol Physiol 2014;41:46–53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havarajah S, White WB, Mansoor GA. Terminal digit bias in a specialty hypertension faculty practice. J Hum Hypertens 2003;17:819–2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Harrison WN, Lancashire RJ, Marshall TP. Variation in recorded blood pressure terminal digit bias in general practice. J Hum Hypertens 2008;22:163–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lsanjari ON, de Lusignan S, van Vlymen J, et al. Trends and transient change in end-digit preference in blood pressure recording: studies of sequential and longitudinal collected primary care data. Int J Clin Pract 2012;66:37–4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Ayodele OE, Akinyemi SO, Adeniji AO, et al. Prevalence of end-digit preference in recorded blood pressure by nurses: a comparison of measurements taken by mercury and electronic blood pressure-measuring devices. S Afr Fam Pract 2013;55:73–7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Boonyasai R, Carson KA, Marsteller JA, et al. A bundled quality improvement program to standardize clinical blood pressure measurement in primary care. J Clin Hypertens 2018;20:324–33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loutier L, Schiffrin EL. Hypertension prevalence and control: impact of method of blood pressure measurement. Curr Cardiovasc Risk Rep 2012;6:267–73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cManus RJ, Mant J, Hull MR, et al. Does changing from mercury to electronic blood pressure measurement influence recorded blood pressure? An observational study. Br J Gen Pract 2003;53:953–6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argesi AA, Ghazizadeh Z, Larry M, et al. Manual or automated sphygmomanometer? A historical cohort to quantify measurement bias in blood pressure recording. J Clin Hypertens 2014;16:716–721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arker RA, Paterson M, Padfield P, et al. Are self-reported telemonitored blood pressure readings affected by end-digit preference: a prospective cohort study in Scotland. BMJ Open 2018;8:e019431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Rinfret F, Cloutier L, Wistaff R, et al. Comparison of different automated office blood pressure measurement devices: evidence of nonequivalence and clinical implications. Can J Cardiol 2017;33:1639–44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Mengden T, Asmar R, Kandra A, et al. Use of automated blood pressure measurements in clinical trials and registration studies: data from the VALTOP Study. Blood Press Monit 2010;15:188–94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Campbell N, Conradson HE, Kang J, et al. Automated assessment of blood pressure using BpTRU compared with assessments by a trained technician and a clinic nurse. Blood Press Monit 2005;10:257–62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