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oannidis JP, Salem D, Chew PW et al. Accuracy and clinical effect of out-of-hospital electrocardiography in the diagnosis of acute cardiac ischemia: a meta-analysis. Ann Emerg Med. 2001;37:461-470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RIGHT TC. Cervical cancer screening in the 21st century: is it time to retire the Pap smear? Clin Obstet Gynecol 2007;50:313–23.doi:10.1097/GRF.0b013e31804a8285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state Cancer UK. Psa debate. Available: https://prostatecanceruk.org/media/1928007/psa-debate.pdf Google Schol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ill P, Haque MS, Martin U , et al. Measurement of blood pressure for the diagnosis and management of hypertension in different ethnic groups: one size fits all. BMC Cardiovasc Disord 2017;17:55.doi:10.1186/s12872-017-0491-8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igs JB, Barry MJ, Oesterling JE, Jacobsen SJ. Interpreting results of prostate-specific antigen testing for early detection of prostate cance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J Gen Intern Me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996;11:505. doi: 10.1007/BF025995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