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D2F" w:rsidRDefault="00407D2F" w:rsidP="00407D2F">
      <w:pPr>
        <w:pStyle w:val="a3"/>
        <w:numPr>
          <w:ilvl w:val="0"/>
          <w:numId w:val="1"/>
        </w:numPr>
      </w:pPr>
      <w:r>
        <w:t>Centers for Disease Control and Prevention (CDC): Prevalence of doctor-diagnosed arthritis and arthritis-attributable activity limitation—United States, 2010–2012. MMWR Morb Mortal Wkly Rep 2013;62:869–873.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Vos T, Flaxman AD, Naghavi M, et al: Years lived with disability (YLDs) for 1160 sequelae of 289 diseases and injuries 1990–2010: a systematic analysis for the Global Burden of Disease Study 2010. Lancet 2012;380:2163–96.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Wallace IJ, Worthington S, Felson DT, et al: Knee osteoarthritis has doubled in prevalence since the mid-20th century. Proc Natl Acad Sci U S A 2017;114:9332–9336.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Cole BJ, Schumacher HR: Injectable corticosteroids in modern practice. J Am Acad Orthop Surg 2005;13:37–46.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Wehling P, Evans C, Wehling J, Maixner W: Effectiveness of intra-articular therapies in osteoarthritis: A literature review. Ther Adv Musculoskelet Dis 2017;9:183–196.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Sellam J, Berenbaum F: The role of synovitis in pathophysiology and clinical symptoms of osteoarthritis. Nat Rev Rheumatol 2010;6:625–635.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McAlindon TE, Bannuru RR, Sullivan MC, et al: OARSI guidelines for the non-surgical management of knee osteoarthritis. Osteoarthritis Cartilage 2014;22:363–388.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American Academy of Orthopaedic Surgeons: Clinical practice guideline on treatment of osteoarthritis of the knee: Evidence-based guideline, ed 2. Rosemont, IL, American Academy of Orthopaedic Surgeons, 2013. https://www.aaos.org/research/guidelines/TreatmentofOsteoarthritisoftheKneeGuideline.pdf. Accessed November 15, 2018.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Evans CH, Kraus VB, Setton LA: Progress in intra-articular therapy. Nat Rev Rheumatol 2014;10:11–22.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Leversee JH: Aspiration of joints and soft tissue injections. Prim Care 1986;13:579–599.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Douglas RJ: Corticosteroid injection into the osteoarthritic knee: Drug selection, dose, and injection frequency. Int J Clin Pract 2012;66:699–704.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Triamcinolone (systemic): Drug information. UpToDate. https://www.uptodate.com/contents/triamcinolonesystemic-drug-information?search=triamcinolone&amp;source=search_result&amp;selectedTitle=1_139&amp;usage_type=default&amp;display_rank=1. Accessed September 9, 2018.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Methylprednisolone: Drug information. UpToDate. https://www.uptodate.com/contents/methylprednisolone-druginformation?search=methylprednisolone&amp;source=search_result&amp;selectedTitle=1_148&amp;usage_type=default&amp;display_rank=1. Accessed September 9, 2018.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Hepper CT, Halvorson JJ, Duncan ST, Gregory AJM, Dunn WR, Spindler KP: The efficacy and duration of intra-articular corticosteroid injection for knee osteoarthritis: A systematic review of level I studies. J Am Acad Orthop Surg 2009;17:638–646.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Derendorf H, Möllmann H, Grüner A, Haack D, Gyselby G: Pharmacokinetics and pharmacodynamics of glucocorticoid suspensions after intra-articular administration. Clin Pharmacol Ther 1986;39:313–317.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Centeno LM, Moore ME: Preferred intraarticular corticosteroids and associated practice: A survey of members of the American College of Rheumatology. Arthritis Care Res 1994;7:151–155.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Lomonte AB, de Morais MG, de Carvalho LO, Zerbini CA: Efficacy of triamcinolone hexacetonide versus methylprednisolone acetate intraarticular injections in knee osteoarthritis: A randomized, double-blinded, 24-week study. J Rheumatol 2015;42:1677–1684.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 xml:space="preserve">Bodick N, Lufkin J, Willwerth C, et al: An intra-articular, extended-release formulation of triamcinolone acetonide prolongs and amplifies analgesic effect in patients with </w:t>
      </w:r>
      <w:r>
        <w:lastRenderedPageBreak/>
        <w:t>osteoarthritis of the knee: A randomized clinical trial. J Bone Joint Surg Am 2015;97:877–888.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Braun HJ, Wilcox-Fogel N, Kim HJ, Pouliot MA, Harris AH, Dragoo JL: The effect of local anesthetic and corticosteroid combinations on chondrocyte viability. Knee Surg Sports Traumatol Arthrosc 2012;20:1689–1695.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Gulihar A, Robati S, Twaij H, Salih A, Taylor GJ: Articular cartilage and local anaesthetic: A systematic review of the current literature. J Orthop 2015;12(suppl 2):S200-S210.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Hwang H, Park J, Lee WK, et al: Crystallization of local anesthetics when mixed with corticosteroid solutions. Ann Rehabil Med 2016;40:21–27.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Douglas RJ: Aspiration and injection of the knee joint: Approach portal. Knee Surg Relat Res 2014;26:1–6.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Jackson DW, Evans NA, Thomas BM: Accuracy of needle placement into the intra-articular space of the knee. J Bone Joint Surg Am 2002;84-A:1522–1527.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Hussein M: An accurate full-flexion anterolateral portal for needle placement in the knee joint with dry osteoarthritis. J Am Acad Orthop Surg 2017;25:e131-e137.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Berkoff DJ, Miller LE, Block JE: Clinical utility of ultrasound guidance for intra-articular knee injections: A review. Clin Interv Aging 2012;7:89–95.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Sibbitt WL Jr, Band PA, Kettwich LG, Chavez-Chiang NR, Delea SL, Bankhurst AD: A randomized controlled trial evaluating the cost-effectiveness of sonographic guidance for intra-articular injection of the osteoarthritic knee. J Clin Rheumatol 2011;17:409–415.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Hirsch G, O'Neill TW, Kitas G, Sinha A, Klocke R: Accuracy of injection and short-term pain relief following intra-articular corticosteroid injection in knee osteoarthritis: An observational study. BMC Musculoskelet Disord 2017;18:44.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Charalambous CP, Tryfonidis M, Sadiq S, Hirst P, Paul A: Septic arthritis following intra-articular steroid injection of the knee: A survey of current practice regarding antiseptic technique used during intra-articular steroid injection of the knee. Clin Rheumatol 2003;22:386–390.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Baima J, Isaac Z: Clean versus sterile technique for common joint injections: A review from the physiatry perspective. Curr Rev Musculoskelet Med 2008;1:88–91.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Suwanpimolkul G, Pongkumpai M, Suankratay C: A randomized trial of 2% chlorhexidine tincture compared with 10% aqueous povidone-iodine for venipuncture site disinfection: Effects on blood culture contamination rates. J Infect 2008;56:354–359.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Martínez J, Macías JH, Arreguín V, Álvarez JA, Macías AE, Mosqueda-Gómez JL: Isopropyl alcohol is as efficient as chlorhexidine to prevent contamination of blood cultures. Am J Infect Control 2017;45:350–353.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Polishchuk D, Gehrmann R, Tan V: Skin sterility after application of ethyl chloride spray. J Bone Joint Surg Am 2012;94:118–120.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Leung A, Liew D, Lim J, et al: The effect of joint aspiration and corticosteroid injections in osteoarthritis of the knee. Int J Rheum Dis 2011;14:384–389.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Gaffney K, Ledingham J, Perry JD: Intra-articular triamcinolone hexacetnoide in knee osteoarthritis: Factors influencing the clinical response. Ann Rheum Dis 1995;54:379–381.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McAlindon TE, LaValley MP, Harvey WF, et al: Effect of intra-articular triamcinolone vs saline on knee cartilage volume and pain in patients with knee osteoarthritis: A randomized clinical trial. JAMA 2017;317:1967–1975.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Liu SH, Dubé CE, Driban JB, McAlindon TE, Eaton CB, Lapane KL: Patterns of intra-articular injection use after initiation of treatment in patients with knee osteoarthritis: Data from the osteoarthritis initiative. Osteoarthritis Cartilage 2017;25:1607–1614.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lastRenderedPageBreak/>
        <w:t>Jüni P, Hari R, Rutjes AW, et al: Intra-articular corticosteroid for knee osteoarthritis. Cochrane Database Syst Rev 2015;10:CD005328.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Matzkin EG, Curry EJ, Kong Q, Rogers MJ, Henry M, Smith EL: Efficacy and treatment response of intra-articular corticosteroid injections in patients with symptomatic knee osteoarthritis. J Am Acad Orthop Surg 2017;25:703–714.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Maricar N, Parkes MJ, Callaghan MJ, et al: Structural predictors of response to intra-articular steroid injection in symptomatic knee osteoarthritis. Arthritis Res Ther 2017;19:88.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Maricar N, Callaghan MJ, Felson DT, O'Neill TW: Predictors of response to intra-articular steroid injections in knee osteoarthritis–a systematic review. Rheumatology (Oxford) 2013;52:1022–1032.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Raynauld JP, Buckland-Wright C, Ward R, et al: Safety and efficacy of long-term intra-articular steroid injections in osteoarthritis of the knee: A randomized, double-blind, placebo-controlled trial. Arthritis Rheum 2003;48:370–377.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Bannuru RR, Schmid CH, Kent DM, Vaysbrot EE, Wong JB, McAlindon TE: Comparative effectiveness of pharmacologic interventions for knee osteoarthritis: A systematic review and network meta-analysis. Ann Intern Med 2015;162:46–54.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Xu C, Peng H, Li R, et al: Risk factors and clinical characteristics of deep knee infection in patients with intra-articular injections: A matched retrospective cohort analysis. Semin Arthritis Rheum 2018;47:911–916.</w:t>
      </w:r>
    </w:p>
    <w:p w:rsidR="00407D2F" w:rsidRDefault="00407D2F" w:rsidP="00407D2F">
      <w:pPr>
        <w:pStyle w:val="a3"/>
        <w:numPr>
          <w:ilvl w:val="0"/>
          <w:numId w:val="1"/>
        </w:numPr>
      </w:pPr>
      <w:r>
        <w:t>Amin NH, Omiyi D, Kuczynski B, Cushner FD, Scuderi GR: The risk of a deep infection associated with intraarticular injections before a total knee arthroplasty. J Arthroplasty 2016;31:240–244.</w:t>
      </w:r>
    </w:p>
    <w:p w:rsidR="00D629B9" w:rsidRDefault="00407D2F" w:rsidP="00407D2F">
      <w:pPr>
        <w:pStyle w:val="a3"/>
        <w:numPr>
          <w:ilvl w:val="0"/>
          <w:numId w:val="1"/>
        </w:numPr>
      </w:pPr>
      <w:r>
        <w:t>Cancienne JM, Werner BC, Lue</w:t>
      </w:r>
      <w:bookmarkStart w:id="0" w:name="_GoBack"/>
      <w:bookmarkEnd w:id="0"/>
      <w:r>
        <w:t>tkemeyer LM, Browne JA: Does timing of previous intra-articular steroid injection affect the post-operative rate of infection in total knee arthroplasty? J Arthroplasty 2015;30:1879–1882.</w:t>
      </w:r>
    </w:p>
    <w:sectPr w:rsidR="00D629B9" w:rsidSect="00840F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D0329"/>
    <w:multiLevelType w:val="hybridMultilevel"/>
    <w:tmpl w:val="BB3A3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2F"/>
    <w:rsid w:val="00407D2F"/>
    <w:rsid w:val="00840FD6"/>
    <w:rsid w:val="00E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AC61FB4-C38B-ED48-96CB-C0D4EE05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1234</Words>
  <Characters>7494</Characters>
  <Application>Microsoft Office Word</Application>
  <DocSecurity>0</DocSecurity>
  <Lines>234</Lines>
  <Paragraphs>158</Paragraphs>
  <ScaleCrop>false</ScaleCrop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Рустамов Ахмед</dc:creator>
  <cp:keywords/>
  <dc:description/>
  <cp:lastModifiedBy>Рустамов Ахмед</cp:lastModifiedBy>
  <cp:revision>1</cp:revision>
  <dcterms:created xsi:type="dcterms:W3CDTF">2019-12-07T11:11:00Z</dcterms:created>
  <dcterms:modified xsi:type="dcterms:W3CDTF">2019-12-07T11:13:00Z</dcterms:modified>
</cp:coreProperties>
</file>